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4AC" w:rsidRPr="009064AC" w:rsidRDefault="009064AC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1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3969"/>
        <w:gridCol w:w="2268"/>
        <w:gridCol w:w="3119"/>
      </w:tblGrid>
      <w:tr w:rsidR="009064AC" w:rsidTr="009064AC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9064AC" w:rsidRPr="00F52222" w:rsidRDefault="009064AC" w:rsidP="00E73C0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Agreement No</w:t>
            </w:r>
            <w:r w:rsidRPr="00F52222"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064AC" w:rsidRPr="006B318F" w:rsidRDefault="009064AC" w:rsidP="00E73C00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2268" w:type="dxa"/>
          </w:tcPr>
          <w:p w:rsidR="009064AC" w:rsidRPr="00F52222" w:rsidRDefault="009064AC" w:rsidP="00E73C00">
            <w:pPr>
              <w:rPr>
                <w:rFonts w:ascii="Arial" w:hAnsi="Arial"/>
                <w:b/>
                <w:sz w:val="18"/>
              </w:rPr>
            </w:pPr>
            <w:r w:rsidRPr="00F52222">
              <w:rPr>
                <w:rFonts w:ascii="Arial" w:hAnsi="Arial"/>
                <w:b/>
                <w:sz w:val="18"/>
              </w:rPr>
              <w:t xml:space="preserve">Publisher Program Tier:                                      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9064AC" w:rsidRPr="00E5082D" w:rsidRDefault="00DB460D" w:rsidP="00E73C0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Corporate</w:t>
            </w:r>
            <w:r w:rsidR="009064AC">
              <w:rPr>
                <w:rFonts w:ascii="Arial" w:hAnsi="Arial"/>
                <w:b/>
                <w:sz w:val="18"/>
              </w:rPr>
              <w:t xml:space="preserve"> Partner</w:t>
            </w:r>
          </w:p>
        </w:tc>
      </w:tr>
    </w:tbl>
    <w:p w:rsidR="009064AC" w:rsidRDefault="009064AC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969"/>
        <w:gridCol w:w="2268"/>
        <w:gridCol w:w="3119"/>
      </w:tblGrid>
      <w:tr w:rsidR="0016452E" w:rsidTr="007A6103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452E" w:rsidRDefault="0016452E" w:rsidP="00E73C00">
            <w:pPr>
              <w:rPr>
                <w:rFonts w:ascii="Arial" w:hAnsi="Arial"/>
                <w:b/>
                <w:sz w:val="18"/>
              </w:rPr>
            </w:pPr>
            <w:r w:rsidRPr="00F52222">
              <w:rPr>
                <w:rFonts w:ascii="Arial" w:hAnsi="Arial"/>
                <w:b/>
                <w:sz w:val="18"/>
              </w:rPr>
              <w:t>Publisher</w:t>
            </w:r>
            <w:r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452E" w:rsidRPr="006B318F" w:rsidRDefault="0016452E" w:rsidP="00E73C00">
            <w:pPr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</w:tcPr>
          <w:p w:rsidR="0016452E" w:rsidRDefault="0016452E" w:rsidP="008818A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Marketing Contact Name:</w:t>
            </w:r>
          </w:p>
        </w:tc>
        <w:tc>
          <w:tcPr>
            <w:tcW w:w="3119" w:type="dxa"/>
            <w:tcBorders>
              <w:bottom w:val="nil"/>
            </w:tcBorders>
          </w:tcPr>
          <w:p w:rsidR="0016452E" w:rsidRDefault="0016452E" w:rsidP="008818AC">
            <w:pPr>
              <w:rPr>
                <w:rFonts w:ascii="Arial" w:hAnsi="Arial"/>
                <w:sz w:val="18"/>
              </w:rPr>
            </w:pPr>
          </w:p>
        </w:tc>
      </w:tr>
      <w:tr w:rsidR="0016452E" w:rsidTr="007A6103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2E" w:rsidRDefault="0016452E" w:rsidP="00E73C00">
            <w:pPr>
              <w:rPr>
                <w:rFonts w:ascii="Arial" w:hAnsi="Arial"/>
                <w:sz w:val="1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6452E" w:rsidRDefault="0016452E" w:rsidP="00E73C00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16452E" w:rsidRDefault="0016452E" w:rsidP="008818A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Marketing E-Mail: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16452E" w:rsidRDefault="0016452E" w:rsidP="008818AC">
            <w:pPr>
              <w:rPr>
                <w:rFonts w:ascii="Arial" w:hAnsi="Arial"/>
                <w:sz w:val="18"/>
              </w:rPr>
            </w:pPr>
          </w:p>
        </w:tc>
      </w:tr>
    </w:tbl>
    <w:p w:rsidR="007A6103" w:rsidRDefault="007A6103" w:rsidP="009064AC">
      <w:pPr>
        <w:tabs>
          <w:tab w:val="left" w:pos="10490"/>
        </w:tabs>
        <w:spacing w:line="180" w:lineRule="exact"/>
        <w:rPr>
          <w:rFonts w:ascii="Arial" w:hAnsi="Arial"/>
          <w:sz w:val="18"/>
          <w:szCs w:val="18"/>
        </w:rPr>
      </w:pPr>
    </w:p>
    <w:tbl>
      <w:tblPr>
        <w:tblW w:w="110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  <w:gridCol w:w="567"/>
        <w:gridCol w:w="1636"/>
        <w:gridCol w:w="927"/>
      </w:tblGrid>
      <w:tr w:rsidR="000678A7" w:rsidTr="00815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06659B" w:rsidRDefault="0086537E" w:rsidP="00425B99">
            <w:pPr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Corporate</w:t>
            </w:r>
            <w:r w:rsidR="00F40FC7">
              <w:rPr>
                <w:rFonts w:ascii="Arial" w:hAnsi="Arial"/>
                <w:b/>
                <w:sz w:val="18"/>
              </w:rPr>
              <w:t xml:space="preserve"> Partner </w:t>
            </w:r>
            <w:r w:rsidR="00F40FC7" w:rsidRPr="0006659B">
              <w:rPr>
                <w:rFonts w:ascii="Arial" w:hAnsi="Arial"/>
                <w:b/>
                <w:sz w:val="18"/>
              </w:rPr>
              <w:t>Marketing</w:t>
            </w:r>
            <w:r w:rsidR="00425B99">
              <w:rPr>
                <w:rFonts w:ascii="Arial" w:hAnsi="Arial"/>
                <w:b/>
                <w:sz w:val="18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F5D99" w:rsidRDefault="000678A7" w:rsidP="00E73C00">
            <w:pPr>
              <w:rPr>
                <w:rFonts w:ascii="Arial" w:hAnsi="Arial" w:cs="Arial"/>
                <w:bCs/>
                <w:sz w:val="18"/>
              </w:rPr>
            </w:pPr>
            <w:r w:rsidRPr="00AF5D99">
              <w:rPr>
                <w:rFonts w:ascii="Arial" w:hAnsi="Arial" w:cs="Arial"/>
                <w:sz w:val="18"/>
                <w:u w:val="single"/>
                <w:lang w:val="en-US"/>
              </w:rPr>
              <w:t>On-Line &amp; Email</w:t>
            </w:r>
            <w:r w:rsidRPr="00AF5D99">
              <w:rPr>
                <w:rFonts w:ascii="Arial" w:hAnsi="Arial" w:cs="Arial"/>
                <w:sz w:val="18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10C1C" w:rsidRDefault="000678A7" w:rsidP="00E73C0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Yes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Pr="00AF5D99" w:rsidRDefault="000678A7" w:rsidP="00E73C00">
            <w:pPr>
              <w:rPr>
                <w:rFonts w:ascii="Arial" w:hAnsi="Arial" w:cs="Arial"/>
                <w:bCs/>
                <w:sz w:val="18"/>
              </w:rPr>
            </w:pPr>
            <w:smartTag w:uri="urn:schemas-microsoft-com:office:smarttags" w:element="PersonName">
              <w:r w:rsidRPr="00AF5D99">
                <w:rPr>
                  <w:rFonts w:ascii="Arial" w:hAnsi="Arial" w:cs="Arial"/>
                  <w:sz w:val="18"/>
                  <w:u w:val="single"/>
                  <w:lang w:val="en-US"/>
                </w:rPr>
                <w:t>Paper Catalog</w:t>
              </w:r>
            </w:smartTag>
            <w:r w:rsidRPr="00AF5D99">
              <w:rPr>
                <w:rFonts w:ascii="Arial" w:hAnsi="Arial" w:cs="Arial"/>
                <w:sz w:val="18"/>
                <w:u w:val="single"/>
                <w:lang w:val="en-US"/>
              </w:rPr>
              <w:t>ue</w:t>
            </w:r>
            <w:r w:rsidRPr="00AF5D99">
              <w:rPr>
                <w:rFonts w:ascii="Arial" w:hAnsi="Arial" w:cs="Arial"/>
                <w:sz w:val="18"/>
                <w:lang w:val="en-US"/>
              </w:rPr>
              <w:t>: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A7" w:rsidRDefault="00425B99" w:rsidP="00E73C00">
            <w:pPr>
              <w:jc w:val="center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Yes</w:t>
            </w:r>
          </w:p>
        </w:tc>
      </w:tr>
      <w:tr w:rsidR="000678A7" w:rsidTr="00E73C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92" w:rsidRPr="00F40FC7" w:rsidRDefault="000678A7" w:rsidP="00330B09">
            <w:pPr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 xml:space="preserve">Notes: </w:t>
            </w:r>
            <w:r w:rsidR="00B229DE">
              <w:rPr>
                <w:rFonts w:ascii="Arial" w:hAnsi="Arial"/>
                <w:bCs/>
                <w:sz w:val="18"/>
              </w:rPr>
              <w:t xml:space="preserve">For the avoidance of doubt, the Subscription Fees described </w:t>
            </w:r>
            <w:r w:rsidR="00472E6A">
              <w:rPr>
                <w:rFonts w:ascii="Arial" w:hAnsi="Arial"/>
                <w:bCs/>
                <w:sz w:val="18"/>
              </w:rPr>
              <w:t xml:space="preserve">in </w:t>
            </w:r>
            <w:r w:rsidR="00290456">
              <w:rPr>
                <w:rFonts w:ascii="Arial" w:hAnsi="Arial"/>
                <w:bCs/>
                <w:sz w:val="18"/>
              </w:rPr>
              <w:t xml:space="preserve">clause </w:t>
            </w:r>
            <w:r w:rsidR="00472E6A">
              <w:rPr>
                <w:rFonts w:ascii="Arial" w:hAnsi="Arial"/>
                <w:bCs/>
                <w:sz w:val="18"/>
              </w:rPr>
              <w:t>5. b) below</w:t>
            </w:r>
            <w:r w:rsidR="00B229DE">
              <w:rPr>
                <w:rFonts w:ascii="Arial" w:hAnsi="Arial"/>
                <w:bCs/>
                <w:sz w:val="18"/>
              </w:rPr>
              <w:t xml:space="preserve"> </w:t>
            </w:r>
            <w:r w:rsidR="00290456">
              <w:rPr>
                <w:rFonts w:ascii="Arial" w:hAnsi="Arial"/>
                <w:bCs/>
                <w:sz w:val="18"/>
              </w:rPr>
              <w:t xml:space="preserve">will </w:t>
            </w:r>
            <w:r w:rsidR="00B229DE">
              <w:rPr>
                <w:rFonts w:ascii="Arial" w:hAnsi="Arial"/>
                <w:bCs/>
                <w:sz w:val="18"/>
              </w:rPr>
              <w:t xml:space="preserve">replace </w:t>
            </w:r>
            <w:r w:rsidR="00AC65E7">
              <w:rPr>
                <w:rFonts w:ascii="Arial" w:hAnsi="Arial"/>
                <w:bCs/>
                <w:sz w:val="18"/>
              </w:rPr>
              <w:t xml:space="preserve">any </w:t>
            </w:r>
            <w:r w:rsidR="00B229DE">
              <w:rPr>
                <w:rFonts w:ascii="Arial" w:hAnsi="Arial"/>
                <w:bCs/>
                <w:sz w:val="18"/>
              </w:rPr>
              <w:t xml:space="preserve">fees </w:t>
            </w:r>
            <w:r w:rsidR="00290456">
              <w:rPr>
                <w:rFonts w:ascii="Arial" w:hAnsi="Arial"/>
                <w:bCs/>
                <w:sz w:val="18"/>
              </w:rPr>
              <w:t>payable by Publisher</w:t>
            </w:r>
            <w:r w:rsidR="00B229DE">
              <w:rPr>
                <w:rFonts w:ascii="Arial" w:hAnsi="Arial"/>
                <w:bCs/>
                <w:sz w:val="18"/>
              </w:rPr>
              <w:t xml:space="preserve"> under the ComponentSource Worldwide </w:t>
            </w:r>
            <w:proofErr w:type="gramStart"/>
            <w:r w:rsidR="00B229DE">
              <w:rPr>
                <w:rFonts w:ascii="Arial" w:hAnsi="Arial"/>
                <w:bCs/>
                <w:sz w:val="18"/>
              </w:rPr>
              <w:t>Value Added</w:t>
            </w:r>
            <w:proofErr w:type="gramEnd"/>
            <w:r w:rsidR="00B229DE">
              <w:rPr>
                <w:rFonts w:ascii="Arial" w:hAnsi="Arial"/>
                <w:bCs/>
                <w:sz w:val="18"/>
              </w:rPr>
              <w:t xml:space="preserve"> Reselle</w:t>
            </w:r>
            <w:r w:rsidR="00733A8A">
              <w:rPr>
                <w:rFonts w:ascii="Arial" w:hAnsi="Arial"/>
                <w:bCs/>
                <w:sz w:val="18"/>
              </w:rPr>
              <w:t>r Agreement.</w:t>
            </w:r>
          </w:p>
        </w:tc>
      </w:tr>
    </w:tbl>
    <w:p w:rsidR="00D22B18" w:rsidRDefault="00D22B18" w:rsidP="00D22B18">
      <w:pPr>
        <w:ind w:right="-143"/>
        <w:rPr>
          <w:rFonts w:ascii="Arial" w:hAnsi="Arial"/>
          <w:b/>
          <w:sz w:val="18"/>
        </w:rPr>
      </w:pPr>
    </w:p>
    <w:p w:rsidR="005C1FC2" w:rsidRDefault="005C1FC2">
      <w:pPr>
        <w:pStyle w:val="Heading1"/>
        <w:numPr>
          <w:ilvl w:val="0"/>
          <w:numId w:val="0"/>
        </w:numPr>
        <w:spacing w:before="0"/>
        <w:rPr>
          <w:rFonts w:cs="Arial"/>
          <w:sz w:val="22"/>
        </w:rPr>
        <w:sectPr w:rsidR="005C1FC2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 w:code="1"/>
          <w:pgMar w:top="1152" w:right="547" w:bottom="331" w:left="634" w:header="562" w:footer="346" w:gutter="0"/>
          <w:cols w:space="720"/>
          <w:titlePg/>
        </w:sectPr>
      </w:pPr>
    </w:p>
    <w:p w:rsidR="000B3FE2" w:rsidRDefault="000B3FE2" w:rsidP="000B3FE2">
      <w:pPr>
        <w:pStyle w:val="Heading1"/>
        <w:numPr>
          <w:ilvl w:val="0"/>
          <w:numId w:val="28"/>
        </w:numPr>
        <w:tabs>
          <w:tab w:val="clear" w:pos="360"/>
          <w:tab w:val="num" w:pos="284"/>
        </w:tabs>
        <w:spacing w:before="60" w:after="0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Scope</w:t>
      </w:r>
    </w:p>
    <w:p w:rsidR="000B3FE2" w:rsidRPr="00104444" w:rsidRDefault="000B3FE2" w:rsidP="000B3FE2">
      <w:pPr>
        <w:pStyle w:val="BodyTextIndent"/>
        <w:numPr>
          <w:ilvl w:val="0"/>
          <w:numId w:val="46"/>
        </w:numPr>
        <w:ind w:left="284" w:hanging="284"/>
        <w:jc w:val="both"/>
        <w:rPr>
          <w:sz w:val="18"/>
          <w:lang w:val="en-US"/>
        </w:rPr>
      </w:pPr>
      <w:r w:rsidRPr="00104444">
        <w:rPr>
          <w:sz w:val="18"/>
          <w:lang w:val="en-US"/>
        </w:rPr>
        <w:t xml:space="preserve">This Supplementary Agreement explains the </w:t>
      </w:r>
      <w:r>
        <w:rPr>
          <w:sz w:val="18"/>
          <w:lang w:val="en-US"/>
        </w:rPr>
        <w:t>Corporate</w:t>
      </w:r>
      <w:r w:rsidRPr="00104444">
        <w:rPr>
          <w:sz w:val="18"/>
          <w:lang w:val="en-US"/>
        </w:rPr>
        <w:t xml:space="preserve"> Partner </w:t>
      </w:r>
      <w:r>
        <w:rPr>
          <w:sz w:val="18"/>
          <w:lang w:val="en-US"/>
        </w:rPr>
        <w:t>marketing benefits</w:t>
      </w:r>
      <w:r w:rsidRPr="00104444">
        <w:rPr>
          <w:sz w:val="18"/>
          <w:lang w:val="en-US"/>
        </w:rPr>
        <w:t xml:space="preserve"> and ComponentSource agrees to provide these benefits to Publisher subject to the</w:t>
      </w:r>
      <w:r>
        <w:rPr>
          <w:sz w:val="18"/>
          <w:lang w:val="en-US"/>
        </w:rPr>
        <w:t>se</w:t>
      </w:r>
      <w:r w:rsidRPr="00104444">
        <w:rPr>
          <w:sz w:val="18"/>
          <w:lang w:val="en-US"/>
        </w:rPr>
        <w:t xml:space="preserve"> Supplementary Agreement terms and conditions.</w:t>
      </w:r>
    </w:p>
    <w:p w:rsidR="000B3FE2" w:rsidRPr="00104444" w:rsidRDefault="000B3FE2" w:rsidP="000B3FE2">
      <w:pPr>
        <w:pStyle w:val="BodyTextIndent"/>
        <w:numPr>
          <w:ilvl w:val="0"/>
          <w:numId w:val="46"/>
        </w:numPr>
        <w:ind w:left="284" w:hanging="284"/>
        <w:jc w:val="both"/>
        <w:rPr>
          <w:sz w:val="18"/>
          <w:lang w:val="en-US"/>
        </w:rPr>
      </w:pPr>
      <w:r w:rsidRPr="00104444">
        <w:rPr>
          <w:b/>
          <w:sz w:val="18"/>
          <w:lang w:val="en-US"/>
        </w:rPr>
        <w:t xml:space="preserve">This is a Supplementary Agreement to the Worldwide </w:t>
      </w:r>
      <w:proofErr w:type="gramStart"/>
      <w:r w:rsidRPr="00104444">
        <w:rPr>
          <w:b/>
          <w:sz w:val="18"/>
          <w:lang w:val="en-US"/>
        </w:rPr>
        <w:t>Value Added</w:t>
      </w:r>
      <w:proofErr w:type="gramEnd"/>
      <w:r w:rsidRPr="00104444">
        <w:rPr>
          <w:b/>
          <w:sz w:val="18"/>
          <w:lang w:val="en-US"/>
        </w:rPr>
        <w:t xml:space="preserve"> Reseller Agreement between ComponentSource and Publisher.</w:t>
      </w:r>
      <w:r w:rsidRPr="00104444">
        <w:rPr>
          <w:sz w:val="18"/>
          <w:lang w:val="en-US"/>
        </w:rPr>
        <w:t xml:space="preserve"> In the event of any conflict between this Supplementary Agreement and the Worldwide </w:t>
      </w:r>
      <w:proofErr w:type="gramStart"/>
      <w:r w:rsidRPr="00104444">
        <w:rPr>
          <w:sz w:val="18"/>
          <w:lang w:val="en-US"/>
        </w:rPr>
        <w:t>Value Added</w:t>
      </w:r>
      <w:proofErr w:type="gramEnd"/>
      <w:r w:rsidRPr="00104444">
        <w:rPr>
          <w:sz w:val="18"/>
          <w:lang w:val="en-US"/>
        </w:rPr>
        <w:t xml:space="preserve"> Reseller Agreement</w:t>
      </w:r>
      <w:r>
        <w:rPr>
          <w:sz w:val="18"/>
          <w:lang w:val="en-US"/>
        </w:rPr>
        <w:t xml:space="preserve">, </w:t>
      </w:r>
      <w:r w:rsidRPr="00104444">
        <w:rPr>
          <w:sz w:val="18"/>
          <w:lang w:val="en-US"/>
        </w:rPr>
        <w:t xml:space="preserve">then this Supplementary Agreement will prevail.  Discontinuance of this Supplementary Agreement does not otherwise affect the continuity of the Worldwide </w:t>
      </w:r>
      <w:proofErr w:type="gramStart"/>
      <w:r w:rsidRPr="00104444">
        <w:rPr>
          <w:sz w:val="18"/>
          <w:lang w:val="en-US"/>
        </w:rPr>
        <w:t>Value Added</w:t>
      </w:r>
      <w:proofErr w:type="gramEnd"/>
      <w:r w:rsidRPr="00104444">
        <w:rPr>
          <w:sz w:val="18"/>
          <w:lang w:val="en-US"/>
        </w:rPr>
        <w:t xml:space="preserve"> Reseller Agreement.</w:t>
      </w:r>
    </w:p>
    <w:p w:rsidR="000B3FE2" w:rsidRPr="0060435F" w:rsidRDefault="000B3FE2" w:rsidP="000B3FE2">
      <w:pPr>
        <w:pStyle w:val="Heading1"/>
        <w:numPr>
          <w:ilvl w:val="0"/>
          <w:numId w:val="28"/>
        </w:numPr>
        <w:tabs>
          <w:tab w:val="clear" w:pos="360"/>
          <w:tab w:val="num" w:pos="284"/>
        </w:tabs>
        <w:spacing w:before="60" w:after="0"/>
        <w:ind w:left="284" w:hanging="284"/>
        <w:rPr>
          <w:rFonts w:cs="Arial"/>
          <w:sz w:val="22"/>
        </w:rPr>
      </w:pPr>
      <w:r w:rsidRPr="0060435F">
        <w:rPr>
          <w:rFonts w:cs="Arial"/>
          <w:sz w:val="22"/>
        </w:rPr>
        <w:t>Definitions</w:t>
      </w:r>
    </w:p>
    <w:p w:rsidR="000B3FE2" w:rsidRDefault="000B3FE2" w:rsidP="00E21650">
      <w:pPr>
        <w:pStyle w:val="BodyText"/>
        <w:ind w:left="284"/>
        <w:rPr>
          <w:rFonts w:cs="Arial"/>
        </w:rPr>
      </w:pPr>
      <w:r>
        <w:rPr>
          <w:rFonts w:cs="Arial"/>
        </w:rPr>
        <w:t xml:space="preserve">‘ComponentSource’ is a trading name of ComponentSource Ltd, registered in England number 2890788 with its principal place of business at </w:t>
      </w:r>
      <w:r w:rsidR="00A6081E">
        <w:rPr>
          <w:rFonts w:cs="Arial"/>
        </w:rPr>
        <w:t>The White Building, 33 King’s Road</w:t>
      </w:r>
      <w:r>
        <w:rPr>
          <w:rFonts w:cs="Arial"/>
        </w:rPr>
        <w:t>, Reading, Berks</w:t>
      </w:r>
      <w:r w:rsidR="002302D6">
        <w:rPr>
          <w:rFonts w:cs="Arial"/>
        </w:rPr>
        <w:t>hire</w:t>
      </w:r>
      <w:r w:rsidR="00E21650">
        <w:rPr>
          <w:rFonts w:cs="Arial"/>
        </w:rPr>
        <w:t xml:space="preserve">, RG1 </w:t>
      </w:r>
      <w:r w:rsidR="00A6081E">
        <w:rPr>
          <w:rFonts w:cs="Arial"/>
        </w:rPr>
        <w:t>3AR</w:t>
      </w:r>
      <w:r>
        <w:rPr>
          <w:rFonts w:cs="Arial"/>
        </w:rPr>
        <w:t xml:space="preserve">, </w:t>
      </w:r>
      <w:r w:rsidR="002302D6">
        <w:rPr>
          <w:rFonts w:cs="Arial"/>
        </w:rPr>
        <w:t>England</w:t>
      </w:r>
      <w:r>
        <w:rPr>
          <w:rFonts w:cs="Arial"/>
        </w:rPr>
        <w:t>.</w:t>
      </w:r>
    </w:p>
    <w:p w:rsidR="000B3FE2" w:rsidRDefault="000B3FE2" w:rsidP="000B3FE2">
      <w:pPr>
        <w:pStyle w:val="Heading1"/>
        <w:numPr>
          <w:ilvl w:val="0"/>
          <w:numId w:val="0"/>
        </w:numPr>
        <w:spacing w:before="60" w:after="0"/>
        <w:rPr>
          <w:sz w:val="22"/>
        </w:rPr>
      </w:pPr>
      <w:r>
        <w:rPr>
          <w:sz w:val="22"/>
        </w:rPr>
        <w:t xml:space="preserve">3. </w:t>
      </w:r>
      <w:r w:rsidRPr="0060435F">
        <w:rPr>
          <w:rFonts w:cs="Arial"/>
          <w:sz w:val="22"/>
        </w:rPr>
        <w:t>ComponentSource Undertakings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To provide the following marketing benefits as selected by Publisher on the front page of this Supplementary Agreement: 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>Email Newsletter. Two</w:t>
      </w:r>
      <w:r w:rsidRPr="00267FA4">
        <w:rPr>
          <w:sz w:val="18"/>
          <w:lang w:val="en-US"/>
        </w:rPr>
        <w:t xml:space="preserve"> (</w:t>
      </w:r>
      <w:r>
        <w:rPr>
          <w:sz w:val="18"/>
          <w:lang w:val="en-US"/>
        </w:rPr>
        <w:t>2</w:t>
      </w:r>
      <w:r w:rsidRPr="00267FA4">
        <w:rPr>
          <w:sz w:val="18"/>
          <w:lang w:val="en-US"/>
        </w:rPr>
        <w:t>) Email Newsletter Feature Advert</w:t>
      </w:r>
      <w:r>
        <w:rPr>
          <w:sz w:val="18"/>
          <w:lang w:val="en-US"/>
        </w:rPr>
        <w:t>s</w:t>
      </w:r>
      <w:r w:rsidRPr="00267FA4">
        <w:rPr>
          <w:sz w:val="18"/>
          <w:lang w:val="en-US"/>
        </w:rPr>
        <w:t xml:space="preserve"> at a mutual</w:t>
      </w:r>
      <w:r>
        <w:rPr>
          <w:sz w:val="18"/>
          <w:lang w:val="en-US"/>
        </w:rPr>
        <w:t>ly agreed time during the year.</w:t>
      </w:r>
    </w:p>
    <w:p w:rsidR="000B3FE2" w:rsidRPr="005B2598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>Web</w:t>
      </w:r>
      <w:r>
        <w:rPr>
          <w:sz w:val="18"/>
          <w:lang w:val="en-US"/>
        </w:rPr>
        <w:t>-s</w:t>
      </w:r>
      <w:r w:rsidRPr="00267FA4">
        <w:rPr>
          <w:sz w:val="18"/>
          <w:lang w:val="en-US"/>
        </w:rPr>
        <w:t xml:space="preserve">ite advertising. Three (3) months of </w:t>
      </w:r>
      <w:r>
        <w:rPr>
          <w:sz w:val="18"/>
          <w:lang w:val="en-US"/>
        </w:rPr>
        <w:t xml:space="preserve">small Web-site adverts </w:t>
      </w:r>
      <w:r w:rsidRPr="00BD0E4D">
        <w:rPr>
          <w:sz w:val="18"/>
          <w:u w:val="single"/>
          <w:lang w:val="en-US"/>
        </w:rPr>
        <w:t>OR</w:t>
      </w:r>
      <w:r>
        <w:rPr>
          <w:sz w:val="18"/>
          <w:lang w:val="en-US"/>
        </w:rPr>
        <w:t xml:space="preserve"> three (3) weeks of large Web-site adverts. </w:t>
      </w:r>
      <w:r w:rsidRPr="00267FA4">
        <w:rPr>
          <w:sz w:val="18"/>
          <w:lang w:val="en-US"/>
        </w:rPr>
        <w:t>The Products to be advertised, the dates and locations to be mutua</w:t>
      </w:r>
      <w:r>
        <w:rPr>
          <w:sz w:val="18"/>
          <w:lang w:val="en-US"/>
        </w:rPr>
        <w:t xml:space="preserve">lly agreed during the year. Web-site </w:t>
      </w:r>
      <w:r w:rsidRPr="00267FA4">
        <w:rPr>
          <w:sz w:val="18"/>
          <w:lang w:val="en-US"/>
        </w:rPr>
        <w:t xml:space="preserve">adverts on </w:t>
      </w:r>
      <w:r>
        <w:rPr>
          <w:sz w:val="18"/>
          <w:lang w:val="en-US"/>
        </w:rPr>
        <w:t>our Home Page are not available as part of this Supplementary Agreement, but can be purchased separately.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Web-site advertising. </w:t>
      </w:r>
      <w:r w:rsidRPr="00267FA4">
        <w:rPr>
          <w:sz w:val="18"/>
          <w:lang w:val="en-US"/>
        </w:rPr>
        <w:t xml:space="preserve">Three (3) months of </w:t>
      </w:r>
      <w:r>
        <w:rPr>
          <w:sz w:val="18"/>
          <w:lang w:val="en-US"/>
        </w:rPr>
        <w:t xml:space="preserve">keyword </w:t>
      </w:r>
      <w:r w:rsidRPr="00267FA4">
        <w:rPr>
          <w:sz w:val="18"/>
          <w:lang w:val="en-US"/>
        </w:rPr>
        <w:t>s</w:t>
      </w:r>
      <w:r>
        <w:rPr>
          <w:sz w:val="18"/>
          <w:lang w:val="en-US"/>
        </w:rPr>
        <w:t xml:space="preserve">earch text advertising, </w:t>
      </w:r>
      <w:r w:rsidRPr="00267FA4">
        <w:rPr>
          <w:sz w:val="18"/>
          <w:lang w:val="en-US"/>
        </w:rPr>
        <w:t>keyword(s) to be chosen by Publisher</w:t>
      </w:r>
      <w:r>
        <w:rPr>
          <w:sz w:val="18"/>
          <w:lang w:val="en-US"/>
        </w:rPr>
        <w:t>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>Paper Catalogue. One (1) Product</w:t>
      </w:r>
      <w:r w:rsidRPr="00267FA4">
        <w:rPr>
          <w:sz w:val="18"/>
          <w:lang w:val="en-US"/>
        </w:rPr>
        <w:t xml:space="preserve"> will be included in the </w:t>
      </w:r>
      <w:proofErr w:type="spellStart"/>
      <w:r w:rsidRPr="00267FA4">
        <w:rPr>
          <w:sz w:val="18"/>
          <w:lang w:val="en-US"/>
        </w:rPr>
        <w:t>colour</w:t>
      </w:r>
      <w:proofErr w:type="spellEnd"/>
      <w:r w:rsidRPr="00267FA4">
        <w:rPr>
          <w:sz w:val="18"/>
          <w:lang w:val="en-US"/>
        </w:rPr>
        <w:t xml:space="preserve"> paper catalogue,</w:t>
      </w:r>
      <w:r>
        <w:rPr>
          <w:sz w:val="18"/>
          <w:lang w:val="en-US"/>
        </w:rPr>
        <w:t xml:space="preserve"> up to </w:t>
      </w:r>
      <w:r w:rsidRPr="00267FA4">
        <w:rPr>
          <w:sz w:val="18"/>
          <w:lang w:val="en-US"/>
        </w:rPr>
        <w:t>fifty-thousand (50,000) will be sent out four times a year or equivalent.</w:t>
      </w:r>
    </w:p>
    <w:p w:rsidR="000B3FE2" w:rsidRDefault="000B3FE2" w:rsidP="000B3FE2">
      <w:pPr>
        <w:pStyle w:val="BodyTextIndent"/>
        <w:numPr>
          <w:ilvl w:val="1"/>
          <w:numId w:val="45"/>
        </w:numPr>
        <w:ind w:left="567" w:hanging="141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Paper Catalogue. One (1) full page </w:t>
      </w:r>
      <w:proofErr w:type="spellStart"/>
      <w:r>
        <w:rPr>
          <w:sz w:val="18"/>
          <w:lang w:val="en-US"/>
        </w:rPr>
        <w:t>colour</w:t>
      </w:r>
      <w:proofErr w:type="spellEnd"/>
      <w:r>
        <w:rPr>
          <w:sz w:val="18"/>
          <w:lang w:val="en-US"/>
        </w:rPr>
        <w:t xml:space="preserve"> advert, with artwork provided by Publisher and approved by ComponentSource, will be included in each catalogue.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 xml:space="preserve">ComponentSource will display Publisher’s </w:t>
      </w:r>
      <w:r>
        <w:rPr>
          <w:sz w:val="18"/>
          <w:lang w:val="en-US"/>
        </w:rPr>
        <w:t>Corporate</w:t>
      </w:r>
      <w:r w:rsidRPr="00267FA4">
        <w:rPr>
          <w:sz w:val="18"/>
          <w:lang w:val="en-US"/>
        </w:rPr>
        <w:t xml:space="preserve"> Partner status on the ComponentSource Web-site.</w:t>
      </w:r>
    </w:p>
    <w:p w:rsidR="000B3FE2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 w:rsidRPr="00267FA4">
        <w:rPr>
          <w:sz w:val="18"/>
          <w:lang w:val="en-US"/>
        </w:rPr>
        <w:t xml:space="preserve">ComponentSource will provide Publisher with the ComponentSource </w:t>
      </w:r>
      <w:r>
        <w:rPr>
          <w:sz w:val="18"/>
          <w:lang w:val="en-US"/>
        </w:rPr>
        <w:t>Corporate</w:t>
      </w:r>
      <w:r w:rsidRPr="00267FA4">
        <w:rPr>
          <w:sz w:val="18"/>
          <w:lang w:val="en-US"/>
        </w:rPr>
        <w:t xml:space="preserve"> Partner logo for use on marketing materials and </w:t>
      </w:r>
      <w:r>
        <w:rPr>
          <w:sz w:val="18"/>
          <w:lang w:val="en-US"/>
        </w:rPr>
        <w:t>Publisher</w:t>
      </w:r>
      <w:r w:rsidRPr="00267FA4">
        <w:rPr>
          <w:sz w:val="18"/>
          <w:lang w:val="en-US"/>
        </w:rPr>
        <w:t>’s Web-site.</w:t>
      </w:r>
    </w:p>
    <w:p w:rsidR="000B3FE2" w:rsidRPr="00870564" w:rsidRDefault="000B3FE2" w:rsidP="000B3FE2">
      <w:pPr>
        <w:pStyle w:val="BodyTextIndent"/>
        <w:numPr>
          <w:ilvl w:val="1"/>
          <w:numId w:val="34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ComponentSource will offer </w:t>
      </w:r>
      <w:r w:rsidRPr="00446AAD">
        <w:rPr>
          <w:sz w:val="18"/>
          <w:lang w:val="en-US"/>
        </w:rPr>
        <w:t xml:space="preserve">Publisher a </w:t>
      </w:r>
      <w:r>
        <w:rPr>
          <w:sz w:val="18"/>
          <w:lang w:val="en-US"/>
        </w:rPr>
        <w:t>thirty</w:t>
      </w:r>
      <w:r w:rsidRPr="00446AAD">
        <w:rPr>
          <w:sz w:val="18"/>
          <w:lang w:val="en-US"/>
        </w:rPr>
        <w:t xml:space="preserve"> per-cent (</w:t>
      </w:r>
      <w:r>
        <w:rPr>
          <w:sz w:val="18"/>
          <w:lang w:val="en-US"/>
        </w:rPr>
        <w:t>3</w:t>
      </w:r>
      <w:r w:rsidRPr="00446AAD">
        <w:rPr>
          <w:sz w:val="18"/>
          <w:lang w:val="en-US"/>
        </w:rPr>
        <w:t xml:space="preserve">0%) discount on </w:t>
      </w:r>
      <w:r>
        <w:rPr>
          <w:sz w:val="18"/>
          <w:lang w:val="en-US"/>
        </w:rPr>
        <w:t>any optional additional marketing activities.</w:t>
      </w:r>
    </w:p>
    <w:p w:rsidR="000B3FE2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>
        <w:rPr>
          <w:sz w:val="22"/>
        </w:rPr>
        <w:t xml:space="preserve">4.  </w:t>
      </w:r>
      <w:r w:rsidRPr="0060435F">
        <w:rPr>
          <w:rFonts w:cs="Arial"/>
          <w:sz w:val="22"/>
        </w:rPr>
        <w:t>Publisher Undertakings</w:t>
      </w:r>
    </w:p>
    <w:p w:rsidR="000B3FE2" w:rsidRDefault="000B3FE2" w:rsidP="000B3FE2">
      <w:pPr>
        <w:pStyle w:val="BodyTextIndent"/>
        <w:numPr>
          <w:ilvl w:val="0"/>
          <w:numId w:val="36"/>
        </w:numPr>
        <w:ind w:left="284" w:hanging="284"/>
        <w:jc w:val="both"/>
        <w:rPr>
          <w:sz w:val="18"/>
          <w:lang w:val="en-US"/>
        </w:rPr>
      </w:pPr>
      <w:r>
        <w:rPr>
          <w:sz w:val="18"/>
          <w:lang w:val="en-US"/>
        </w:rPr>
        <w:t>To display the ComponentSource logo and Corporate Partner logo on Publisher’s Web-site.</w:t>
      </w:r>
    </w:p>
    <w:p w:rsidR="000B3FE2" w:rsidRPr="00EB0F93" w:rsidRDefault="000B3FE2" w:rsidP="000B3FE2">
      <w:pPr>
        <w:pStyle w:val="Header"/>
        <w:numPr>
          <w:ilvl w:val="0"/>
          <w:numId w:val="36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 w:cs="Arial"/>
          <w:sz w:val="18"/>
          <w:lang w:val="en-US"/>
        </w:rPr>
      </w:pPr>
      <w:r w:rsidRPr="00EB0F93">
        <w:rPr>
          <w:rFonts w:ascii="Arial" w:hAnsi="Arial" w:cs="Arial"/>
          <w:sz w:val="18"/>
          <w:lang w:val="en-US"/>
        </w:rPr>
        <w:t>To put ComponentSource, the Web-site, e-mail address, telephone</w:t>
      </w:r>
      <w:r>
        <w:rPr>
          <w:rFonts w:ascii="Arial" w:hAnsi="Arial" w:cs="Arial"/>
          <w:sz w:val="18"/>
          <w:lang w:val="en-US"/>
        </w:rPr>
        <w:t xml:space="preserve"> and</w:t>
      </w:r>
      <w:r w:rsidRPr="00EB0F93">
        <w:rPr>
          <w:rFonts w:ascii="Arial" w:hAnsi="Arial" w:cs="Arial"/>
          <w:sz w:val="18"/>
          <w:lang w:val="en-US"/>
        </w:rPr>
        <w:t xml:space="preserve"> toll-free numbers on Publisher’s Web-site as an </w:t>
      </w:r>
      <w:proofErr w:type="spellStart"/>
      <w:r w:rsidRPr="00EB0F93">
        <w:rPr>
          <w:rFonts w:ascii="Arial" w:hAnsi="Arial" w:cs="Arial"/>
          <w:sz w:val="18"/>
          <w:lang w:val="en-US"/>
        </w:rPr>
        <w:t>authorised</w:t>
      </w:r>
      <w:proofErr w:type="spellEnd"/>
      <w:r w:rsidRPr="00EB0F93">
        <w:rPr>
          <w:rFonts w:ascii="Arial" w:hAnsi="Arial" w:cs="Arial"/>
          <w:sz w:val="18"/>
          <w:lang w:val="en-US"/>
        </w:rPr>
        <w:t xml:space="preserve"> reseller of the Products.</w:t>
      </w:r>
    </w:p>
    <w:p w:rsidR="000B3FE2" w:rsidRPr="00EB0F93" w:rsidRDefault="000B3FE2" w:rsidP="000B3FE2">
      <w:pPr>
        <w:pStyle w:val="Header"/>
        <w:numPr>
          <w:ilvl w:val="0"/>
          <w:numId w:val="36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 w:cs="Arial"/>
          <w:sz w:val="18"/>
          <w:lang w:val="en-US"/>
        </w:rPr>
      </w:pPr>
      <w:r w:rsidRPr="00EB0F93">
        <w:rPr>
          <w:rFonts w:ascii="Arial" w:hAnsi="Arial" w:cs="Arial"/>
          <w:sz w:val="18"/>
          <w:lang w:val="en-US"/>
        </w:rPr>
        <w:t>To provide a link to the Web-sit</w:t>
      </w:r>
      <w:r>
        <w:rPr>
          <w:rFonts w:ascii="Arial" w:hAnsi="Arial" w:cs="Arial"/>
          <w:sz w:val="18"/>
          <w:lang w:val="en-US"/>
        </w:rPr>
        <w:t>e from Publisher’s Web-site,</w:t>
      </w:r>
      <w:r w:rsidRPr="00EB0F93">
        <w:rPr>
          <w:rFonts w:ascii="Arial" w:hAnsi="Arial" w:cs="Arial"/>
          <w:sz w:val="18"/>
          <w:lang w:val="en-US"/>
        </w:rPr>
        <w:t xml:space="preserve"> using a</w:t>
      </w:r>
      <w:r>
        <w:rPr>
          <w:rFonts w:ascii="Arial" w:hAnsi="Arial" w:cs="Arial"/>
          <w:sz w:val="18"/>
          <w:lang w:val="en-US"/>
        </w:rPr>
        <w:t xml:space="preserve"> URL</w:t>
      </w:r>
      <w:r w:rsidRPr="00EB0F93">
        <w:rPr>
          <w:rFonts w:ascii="Arial" w:hAnsi="Arial" w:cs="Arial"/>
          <w:sz w:val="18"/>
          <w:lang w:val="en-US"/>
        </w:rPr>
        <w:t xml:space="preserve"> link provided by ComponentSource.</w:t>
      </w:r>
    </w:p>
    <w:p w:rsidR="000B3FE2" w:rsidRPr="0060435F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Subscription</w:t>
      </w:r>
      <w:r w:rsidRPr="0060435F">
        <w:rPr>
          <w:sz w:val="22"/>
        </w:rPr>
        <w:t xml:space="preserve"> </w:t>
      </w:r>
      <w:r w:rsidRPr="00DF61DE">
        <w:rPr>
          <w:sz w:val="22"/>
        </w:rPr>
        <w:t>Fees</w:t>
      </w:r>
    </w:p>
    <w:p w:rsidR="000B3FE2" w:rsidRPr="00B02B3C" w:rsidRDefault="000B3FE2" w:rsidP="000B3FE2">
      <w:pPr>
        <w:pStyle w:val="BodyTextIndent"/>
        <w:numPr>
          <w:ilvl w:val="0"/>
          <w:numId w:val="37"/>
        </w:numPr>
        <w:ind w:left="284" w:hanging="284"/>
        <w:jc w:val="both"/>
        <w:rPr>
          <w:sz w:val="18"/>
          <w:lang w:val="en-US"/>
        </w:rPr>
      </w:pPr>
      <w:r w:rsidRPr="00B02B3C">
        <w:rPr>
          <w:sz w:val="18"/>
          <w:lang w:val="en-US"/>
        </w:rPr>
        <w:t>After signing the Agreement ComponentSource will contact Publisher to get credit car</w:t>
      </w:r>
      <w:r>
        <w:rPr>
          <w:sz w:val="18"/>
          <w:lang w:val="en-US"/>
        </w:rPr>
        <w:t>d details for Fees payment.</w:t>
      </w:r>
    </w:p>
    <w:p w:rsidR="000B3FE2" w:rsidRPr="00DF61DE" w:rsidRDefault="000B3FE2" w:rsidP="000B3FE2">
      <w:pPr>
        <w:pStyle w:val="BodyTextIndent"/>
        <w:numPr>
          <w:ilvl w:val="0"/>
          <w:numId w:val="37"/>
        </w:numPr>
        <w:ind w:left="284" w:hanging="284"/>
        <w:jc w:val="both"/>
        <w:rPr>
          <w:bCs/>
          <w:sz w:val="18"/>
        </w:rPr>
      </w:pPr>
      <w:r w:rsidRPr="00DF61DE">
        <w:rPr>
          <w:sz w:val="18"/>
        </w:rPr>
        <w:t xml:space="preserve">Publisher agrees to pay a Subscription Fee </w:t>
      </w:r>
      <w:r>
        <w:rPr>
          <w:sz w:val="18"/>
        </w:rPr>
        <w:t>of</w:t>
      </w:r>
      <w:r w:rsidRPr="00DF61DE">
        <w:rPr>
          <w:sz w:val="18"/>
        </w:rPr>
        <w:t xml:space="preserve"> </w:t>
      </w:r>
      <w:r>
        <w:rPr>
          <w:sz w:val="18"/>
        </w:rPr>
        <w:t>twelve</w:t>
      </w:r>
      <w:r w:rsidRPr="00DF61DE">
        <w:rPr>
          <w:sz w:val="18"/>
        </w:rPr>
        <w:t xml:space="preserve"> hundred US Dollars (</w:t>
      </w:r>
      <w:r>
        <w:rPr>
          <w:sz w:val="18"/>
        </w:rPr>
        <w:t>$1,20</w:t>
      </w:r>
      <w:r w:rsidRPr="00DF61DE">
        <w:rPr>
          <w:sz w:val="18"/>
        </w:rPr>
        <w:t xml:space="preserve">0 USD) per month to market the Product(s) </w:t>
      </w:r>
      <w:r>
        <w:rPr>
          <w:sz w:val="18"/>
        </w:rPr>
        <w:t xml:space="preserve">and </w:t>
      </w:r>
      <w:r w:rsidRPr="00DF61DE">
        <w:rPr>
          <w:sz w:val="18"/>
        </w:rPr>
        <w:t>be</w:t>
      </w:r>
      <w:r>
        <w:rPr>
          <w:sz w:val="18"/>
        </w:rPr>
        <w:t xml:space="preserve"> </w:t>
      </w:r>
      <w:r w:rsidRPr="00DF61DE">
        <w:rPr>
          <w:sz w:val="18"/>
        </w:rPr>
        <w:t>a Compone</w:t>
      </w:r>
      <w:r>
        <w:rPr>
          <w:sz w:val="18"/>
        </w:rPr>
        <w:t>ntSource Corporate Partner.</w:t>
      </w:r>
    </w:p>
    <w:p w:rsidR="000B3FE2" w:rsidRPr="00DF61DE" w:rsidRDefault="000B3FE2" w:rsidP="000B3FE2">
      <w:pPr>
        <w:pStyle w:val="Header"/>
        <w:numPr>
          <w:ilvl w:val="0"/>
          <w:numId w:val="37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/>
          <w:sz w:val="18"/>
        </w:rPr>
      </w:pPr>
      <w:r w:rsidRPr="00DF61DE">
        <w:rPr>
          <w:rFonts w:ascii="Arial" w:hAnsi="Arial"/>
          <w:sz w:val="18"/>
        </w:rPr>
        <w:t xml:space="preserve">The Subscription Fee payable </w:t>
      </w:r>
      <w:proofErr w:type="gramStart"/>
      <w:r w:rsidRPr="00DF61DE">
        <w:rPr>
          <w:rFonts w:ascii="Arial" w:hAnsi="Arial"/>
          <w:sz w:val="18"/>
        </w:rPr>
        <w:t>as a result of</w:t>
      </w:r>
      <w:proofErr w:type="gramEnd"/>
      <w:r w:rsidRPr="00DF61DE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signing </w:t>
      </w:r>
      <w:r w:rsidRPr="00DF61DE">
        <w:rPr>
          <w:rFonts w:ascii="Arial" w:hAnsi="Arial"/>
          <w:sz w:val="18"/>
        </w:rPr>
        <w:t>this Supplementary Agreement replaces any existing Subscription Fee</w:t>
      </w:r>
      <w:r>
        <w:rPr>
          <w:rFonts w:ascii="Arial" w:hAnsi="Arial"/>
          <w:sz w:val="18"/>
        </w:rPr>
        <w:t xml:space="preserve"> due</w:t>
      </w:r>
      <w:r w:rsidRPr="00DF61DE">
        <w:rPr>
          <w:rFonts w:ascii="Arial" w:hAnsi="Arial"/>
          <w:sz w:val="18"/>
        </w:rPr>
        <w:t>. For the avoidance of doubt the total amount payable to ComponentSource is described in clause 5.</w:t>
      </w:r>
      <w:r>
        <w:rPr>
          <w:rFonts w:ascii="Arial" w:hAnsi="Arial"/>
          <w:sz w:val="18"/>
        </w:rPr>
        <w:t xml:space="preserve"> b)</w:t>
      </w:r>
      <w:r w:rsidRPr="00DF61DE">
        <w:rPr>
          <w:rFonts w:ascii="Arial" w:hAnsi="Arial"/>
          <w:sz w:val="18"/>
        </w:rPr>
        <w:t xml:space="preserve"> above.</w:t>
      </w:r>
    </w:p>
    <w:p w:rsidR="000B3FE2" w:rsidRPr="00DF61DE" w:rsidRDefault="000B3FE2" w:rsidP="000B3FE2">
      <w:pPr>
        <w:pStyle w:val="Header"/>
        <w:numPr>
          <w:ilvl w:val="0"/>
          <w:numId w:val="37"/>
        </w:numPr>
        <w:tabs>
          <w:tab w:val="clear" w:pos="4153"/>
          <w:tab w:val="clear" w:pos="8306"/>
        </w:tabs>
        <w:ind w:left="284" w:hanging="284"/>
        <w:jc w:val="both"/>
        <w:rPr>
          <w:rFonts w:ascii="Arial" w:hAnsi="Arial"/>
          <w:sz w:val="18"/>
        </w:rPr>
      </w:pPr>
      <w:r w:rsidRPr="00DF61DE">
        <w:rPr>
          <w:rFonts w:ascii="Arial" w:hAnsi="Arial"/>
          <w:sz w:val="18"/>
        </w:rPr>
        <w:t>The Subscription Fee is exclusive of any sales, use or value added taxes and may be increased not more than once annually by three (3) month’s notice to Publisher.</w:t>
      </w:r>
    </w:p>
    <w:p w:rsidR="000B3FE2" w:rsidRPr="0060435F" w:rsidRDefault="000B3FE2" w:rsidP="000B3FE2">
      <w:pPr>
        <w:pStyle w:val="Heading1"/>
        <w:numPr>
          <w:ilvl w:val="0"/>
          <w:numId w:val="0"/>
        </w:numPr>
        <w:tabs>
          <w:tab w:val="num" w:pos="284"/>
        </w:tabs>
        <w:spacing w:before="60" w:after="0"/>
        <w:ind w:left="284" w:hanging="284"/>
        <w:rPr>
          <w:sz w:val="22"/>
        </w:rPr>
      </w:pPr>
      <w:r w:rsidRPr="0060435F">
        <w:rPr>
          <w:sz w:val="22"/>
        </w:rPr>
        <w:t>6. Term</w:t>
      </w:r>
    </w:p>
    <w:p w:rsidR="000B3FE2" w:rsidRDefault="000B3FE2" w:rsidP="00465BF8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sz w:val="18"/>
        </w:rPr>
        <w:sectPr w:rsidR="000B3FE2" w:rsidSect="00532913">
          <w:type w:val="continuous"/>
          <w:pgSz w:w="12240" w:h="15840" w:code="1"/>
          <w:pgMar w:top="1152" w:right="547" w:bottom="331" w:left="634" w:header="562" w:footer="346" w:gutter="0"/>
          <w:cols w:num="2" w:space="433"/>
          <w:titlePg/>
        </w:sectPr>
      </w:pPr>
      <w:r>
        <w:rPr>
          <w:rFonts w:ascii="Arial" w:hAnsi="Arial" w:cs="Arial"/>
          <w:sz w:val="18"/>
        </w:rPr>
        <w:t xml:space="preserve">This Supplementary Agreement is effective from the date of ComponentSource acceptance shown below and will remain in full force and effect for a minimum period of one year, thereafter renewing automatically for successive </w:t>
      </w:r>
      <w:proofErr w:type="gramStart"/>
      <w:r>
        <w:rPr>
          <w:rFonts w:ascii="Arial" w:hAnsi="Arial" w:cs="Arial"/>
          <w:sz w:val="18"/>
        </w:rPr>
        <w:t>one year</w:t>
      </w:r>
      <w:proofErr w:type="gramEnd"/>
      <w:r>
        <w:rPr>
          <w:rFonts w:ascii="Arial" w:hAnsi="Arial" w:cs="Arial"/>
          <w:sz w:val="18"/>
        </w:rPr>
        <w:t xml:space="preserve"> periods, unless terminated by not less than three (3) months’ notice from one party to the other to expire on an anniversary of the effective date.</w:t>
      </w:r>
    </w:p>
    <w:p w:rsidR="002E213C" w:rsidRDefault="002E213C" w:rsidP="00460944">
      <w:pPr>
        <w:spacing w:before="60"/>
        <w:ind w:right="-144"/>
      </w:pPr>
    </w:p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2E213C" w:rsidRPr="002E213C" w:rsidRDefault="002E213C" w:rsidP="002E213C"/>
    <w:p w:rsidR="005C1FC2" w:rsidRPr="002E213C" w:rsidRDefault="002E213C" w:rsidP="002E213C">
      <w:pPr>
        <w:tabs>
          <w:tab w:val="left" w:pos="9885"/>
        </w:tabs>
      </w:pPr>
      <w:r>
        <w:tab/>
      </w:r>
    </w:p>
    <w:sectPr w:rsidR="005C1FC2" w:rsidRPr="002E213C">
      <w:footerReference w:type="default" r:id="rId11"/>
      <w:headerReference w:type="first" r:id="rId12"/>
      <w:footerReference w:type="first" r:id="rId13"/>
      <w:type w:val="continuous"/>
      <w:pgSz w:w="12240" w:h="15840" w:code="1"/>
      <w:pgMar w:top="1152" w:right="547" w:bottom="331" w:left="634" w:header="562" w:footer="3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D7F" w:rsidRDefault="006E0D7F">
      <w:r>
        <w:separator/>
      </w:r>
    </w:p>
  </w:endnote>
  <w:endnote w:type="continuationSeparator" w:id="0">
    <w:p w:rsidR="006E0D7F" w:rsidRDefault="006E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Md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Futura Hv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PAGE </w:instrText>
    </w:r>
    <w:r>
      <w:rPr>
        <w:rStyle w:val="PageNumber"/>
        <w:rFonts w:ascii="Arial" w:hAnsi="Arial" w:cs="Arial"/>
        <w:sz w:val="16"/>
      </w:rPr>
      <w:fldChar w:fldCharType="separate"/>
    </w:r>
    <w:r w:rsidR="00864BDB">
      <w:rPr>
        <w:rStyle w:val="PageNumber"/>
        <w:rFonts w:ascii="Arial" w:hAnsi="Arial" w:cs="Arial"/>
        <w:noProof/>
        <w:sz w:val="16"/>
      </w:rPr>
      <w:t>2</w:t>
    </w:r>
    <w:r>
      <w:rPr>
        <w:rStyle w:val="PageNumber"/>
        <w:rFonts w:ascii="Arial" w:hAnsi="Arial" w:cs="Arial"/>
        <w:sz w:val="16"/>
      </w:rPr>
      <w:fldChar w:fldCharType="end"/>
    </w:r>
    <w:r>
      <w:rPr>
        <w:rFonts w:ascii="Arial" w:hAnsi="Arial" w:cs="Arial"/>
        <w:sz w:val="18"/>
      </w:rPr>
      <w:t xml:space="preserve"> </w:t>
    </w:r>
    <w:r>
      <w:rPr>
        <w:rFonts w:ascii="Arial" w:hAnsi="Arial"/>
        <w:sz w:val="16"/>
      </w:rPr>
      <w:t>of 2</w:t>
    </w:r>
    <w:r>
      <w:rPr>
        <w:rFonts w:ascii="Arial" w:hAnsi="Arial"/>
        <w:sz w:val="16"/>
      </w:rPr>
      <w:tab/>
      <w:t xml:space="preserve">                               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 w:rsidR="00D22B18">
      <w:rPr>
        <w:rFonts w:ascii="Arial" w:hAnsi="Arial"/>
        <w:sz w:val="16"/>
      </w:rPr>
      <w:t xml:space="preserve"> 2004-11</w:t>
    </w:r>
    <w:r w:rsidR="00D22B18">
      <w:rPr>
        <w:rFonts w:ascii="Arial" w:hAnsi="Arial"/>
        <w:sz w:val="16"/>
      </w:rPr>
      <w:tab/>
    </w:r>
    <w:r w:rsidR="00D22B18">
      <w:rPr>
        <w:rFonts w:ascii="Arial" w:hAnsi="Arial"/>
        <w:sz w:val="16"/>
      </w:rPr>
      <w:tab/>
    </w:r>
    <w:r w:rsidR="00D22B18">
      <w:rPr>
        <w:rFonts w:ascii="Arial" w:hAnsi="Arial"/>
        <w:sz w:val="16"/>
      </w:rPr>
      <w:tab/>
      <w:t xml:space="preserve">         CSPROF 08</w:t>
    </w:r>
    <w:r>
      <w:rPr>
        <w:rFonts w:ascii="Arial" w:hAnsi="Arial"/>
        <w:sz w:val="16"/>
      </w:rPr>
      <w:t>/20</w:t>
    </w:r>
    <w:r w:rsidR="00D22B18">
      <w:rPr>
        <w:rFonts w:ascii="Arial" w:hAnsi="Arial"/>
        <w:sz w:val="16"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</w:t>
    </w:r>
    <w:r w:rsidR="00894210" w:rsidRPr="00894210">
      <w:rPr>
        <w:rFonts w:ascii="Arial" w:hAnsi="Arial"/>
        <w:sz w:val="16"/>
      </w:rPr>
      <w:fldChar w:fldCharType="begin"/>
    </w:r>
    <w:r w:rsidR="00894210" w:rsidRPr="00894210">
      <w:rPr>
        <w:rFonts w:ascii="Arial" w:hAnsi="Arial"/>
        <w:sz w:val="16"/>
      </w:rPr>
      <w:instrText xml:space="preserve"> PAGE   \* MERGEFORMAT </w:instrText>
    </w:r>
    <w:r w:rsidR="00894210" w:rsidRPr="00894210">
      <w:rPr>
        <w:rFonts w:ascii="Arial" w:hAnsi="Arial"/>
        <w:sz w:val="16"/>
      </w:rPr>
      <w:fldChar w:fldCharType="separate"/>
    </w:r>
    <w:r w:rsidR="00E44F2B">
      <w:rPr>
        <w:rFonts w:ascii="Arial" w:hAnsi="Arial"/>
        <w:noProof/>
        <w:sz w:val="16"/>
      </w:rPr>
      <w:t>1</w:t>
    </w:r>
    <w:r w:rsidR="00894210" w:rsidRPr="00894210"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 xml:space="preserve"> of</w:t>
    </w:r>
    <w:r w:rsidR="00894210">
      <w:rPr>
        <w:rFonts w:ascii="Arial" w:hAnsi="Arial"/>
        <w:sz w:val="16"/>
      </w:rPr>
      <w:t xml:space="preserve"> 1</w:t>
    </w:r>
    <w:r>
      <w:rPr>
        <w:rFonts w:ascii="Arial" w:hAnsi="Arial"/>
        <w:sz w:val="16"/>
      </w:rPr>
      <w:tab/>
      <w:t xml:space="preserve">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 w:rsidR="00D6577A">
      <w:rPr>
        <w:rFonts w:ascii="Arial" w:hAnsi="Arial"/>
        <w:sz w:val="16"/>
      </w:rPr>
      <w:t xml:space="preserve"> 2004-1</w:t>
    </w:r>
    <w:r w:rsidR="00A6081E">
      <w:rPr>
        <w:rFonts w:ascii="Arial" w:hAnsi="Arial"/>
        <w:sz w:val="16"/>
      </w:rPr>
      <w:t>8</w:t>
    </w:r>
    <w:r w:rsidR="00D6577A">
      <w:rPr>
        <w:rFonts w:ascii="Arial" w:hAnsi="Arial"/>
        <w:sz w:val="16"/>
      </w:rPr>
      <w:tab/>
      <w:t xml:space="preserve">                                                         </w:t>
    </w:r>
    <w:r w:rsidR="002302D6">
      <w:rPr>
        <w:rFonts w:ascii="Arial" w:hAnsi="Arial"/>
        <w:sz w:val="16"/>
      </w:rPr>
      <w:t xml:space="preserve">            </w:t>
    </w:r>
    <w:r w:rsidR="00D22B18">
      <w:rPr>
        <w:rFonts w:ascii="Arial" w:hAnsi="Arial"/>
        <w:sz w:val="16"/>
      </w:rPr>
      <w:t>CS</w:t>
    </w:r>
    <w:r w:rsidR="0089436B">
      <w:rPr>
        <w:rFonts w:ascii="Arial" w:hAnsi="Arial"/>
        <w:sz w:val="16"/>
      </w:rPr>
      <w:t>CORP</w:t>
    </w:r>
    <w:r w:rsidR="00D22B18">
      <w:rPr>
        <w:rFonts w:ascii="Arial" w:hAnsi="Arial"/>
        <w:sz w:val="16"/>
      </w:rPr>
      <w:t xml:space="preserve"> 0</w:t>
    </w:r>
    <w:r w:rsidR="002E213C">
      <w:rPr>
        <w:rFonts w:ascii="Arial" w:hAnsi="Arial"/>
        <w:sz w:val="16"/>
      </w:rPr>
      <w:t>5</w:t>
    </w:r>
    <w:r w:rsidR="00D22B18">
      <w:rPr>
        <w:rFonts w:ascii="Arial" w:hAnsi="Arial"/>
        <w:sz w:val="16"/>
      </w:rPr>
      <w:t>/201</w:t>
    </w:r>
    <w:r w:rsidR="002E213C">
      <w:rPr>
        <w:rFonts w:ascii="Arial" w:hAnsi="Arial"/>
        <w:sz w:val="16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Style w:val="PageNumber"/>
        <w:rFonts w:ascii="Arial" w:hAnsi="Arial"/>
        <w:sz w:val="16"/>
      </w:rPr>
      <w:t xml:space="preserve">Page </w:t>
    </w: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 PAGE </w:instrText>
    </w:r>
    <w:r>
      <w:rPr>
        <w:rStyle w:val="PageNumber"/>
        <w:rFonts w:ascii="Arial" w:hAnsi="Arial"/>
        <w:sz w:val="16"/>
      </w:rPr>
      <w:fldChar w:fldCharType="separate"/>
    </w:r>
    <w:r w:rsidR="00D22B18">
      <w:rPr>
        <w:rStyle w:val="PageNumber"/>
        <w:rFonts w:ascii="Arial" w:hAnsi="Arial"/>
        <w:noProof/>
        <w:sz w:val="16"/>
      </w:rPr>
      <w:t>3</w:t>
    </w:r>
    <w:r>
      <w:rPr>
        <w:rStyle w:val="PageNumber"/>
        <w:rFonts w:ascii="Arial" w:hAnsi="Arial"/>
        <w:sz w:val="16"/>
      </w:rPr>
      <w:fldChar w:fldCharType="end"/>
    </w:r>
    <w:r>
      <w:rPr>
        <w:rStyle w:val="PageNumber"/>
        <w:rFonts w:ascii="Arial" w:hAnsi="Arial"/>
        <w:sz w:val="16"/>
      </w:rPr>
      <w:t xml:space="preserve"> of 2</w:t>
    </w:r>
    <w:r>
      <w:rPr>
        <w:rFonts w:ascii="Arial" w:hAnsi="Arial"/>
        <w:sz w:val="16"/>
      </w:rPr>
      <w:tab/>
      <w:t xml:space="preserve">                                                     Copyright </w:t>
    </w:r>
    <w:r>
      <w:rPr>
        <w:rFonts w:ascii="Arial" w:hAnsi="Arial" w:cs="Arial"/>
        <w:sz w:val="16"/>
      </w:rPr>
      <w:t>©</w:t>
    </w:r>
    <w:r>
      <w:rPr>
        <w:rFonts w:ascii="Arial" w:hAnsi="Arial"/>
        <w:sz w:val="16"/>
      </w:rPr>
      <w:t xml:space="preserve"> ComponentSource</w:t>
    </w:r>
    <w:r>
      <w:rPr>
        <w:rFonts w:ascii="Arial" w:hAnsi="Arial" w:cs="Arial"/>
        <w:sz w:val="16"/>
      </w:rPr>
      <w:t>®</w:t>
    </w:r>
    <w:r>
      <w:rPr>
        <w:rFonts w:ascii="Arial" w:hAnsi="Arial"/>
        <w:sz w:val="16"/>
      </w:rPr>
      <w:t xml:space="preserve"> 2002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CSPROF 04/02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Footer"/>
    </w:pPr>
    <w:r>
      <w:rPr>
        <w:rFonts w:ascii="Arial" w:hAnsi="Arial"/>
        <w:sz w:val="16"/>
      </w:rPr>
      <w:t xml:space="preserve">Page 2 of </w:t>
    </w:r>
    <w:r>
      <w:rPr>
        <w:rStyle w:val="PageNumber"/>
        <w:rFonts w:ascii="Arial" w:hAnsi="Arial"/>
        <w:sz w:val="16"/>
      </w:rPr>
      <w:t>2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CSWWSA 03/2000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D7F" w:rsidRDefault="006E0D7F">
      <w:r>
        <w:separator/>
      </w:r>
    </w:p>
  </w:footnote>
  <w:footnote w:type="continuationSeparator" w:id="0">
    <w:p w:rsidR="006E0D7F" w:rsidRDefault="006E0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Header"/>
      <w:jc w:val="center"/>
      <w:rPr>
        <w:b/>
      </w:rPr>
    </w:pPr>
    <w:r>
      <w:rPr>
        <w:rFonts w:ascii="Arial" w:hAnsi="Arial"/>
        <w:b/>
        <w:sz w:val="22"/>
      </w:rPr>
      <w:t xml:space="preserve">ComponentSource Supplementary Agreement – </w:t>
    </w:r>
    <w:r w:rsidR="0089436B">
      <w:rPr>
        <w:rFonts w:ascii="Arial" w:hAnsi="Arial"/>
        <w:b/>
        <w:sz w:val="22"/>
      </w:rPr>
      <w:t>Corporate</w:t>
    </w:r>
    <w:r>
      <w:rPr>
        <w:rFonts w:ascii="Arial" w:hAnsi="Arial"/>
        <w:b/>
        <w:sz w:val="22"/>
      </w:rPr>
      <w:t xml:space="preserve"> Partner</w:t>
    </w:r>
  </w:p>
  <w:p w:rsidR="00652F11" w:rsidRDefault="00652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34" w:type="dxa"/>
      <w:tblLayout w:type="fixed"/>
      <w:tblLook w:val="0000" w:firstRow="0" w:lastRow="0" w:firstColumn="0" w:lastColumn="0" w:noHBand="0" w:noVBand="0"/>
    </w:tblPr>
    <w:tblGrid>
      <w:gridCol w:w="7612"/>
      <w:gridCol w:w="3690"/>
    </w:tblGrid>
    <w:tr w:rsidR="00652F11">
      <w:tblPrEx>
        <w:tblCellMar>
          <w:top w:w="0" w:type="dxa"/>
          <w:bottom w:w="0" w:type="dxa"/>
        </w:tblCellMar>
      </w:tblPrEx>
      <w:tc>
        <w:tcPr>
          <w:tcW w:w="7612" w:type="dxa"/>
        </w:tcPr>
        <w:p w:rsidR="00A1105D" w:rsidRDefault="00A1105D" w:rsidP="00DB460D">
          <w:pPr>
            <w:pStyle w:val="Header"/>
            <w:spacing w:before="240"/>
            <w:rPr>
              <w:rFonts w:ascii="Futura MdCn BT" w:hAnsi="Futura MdCn BT"/>
              <w:sz w:val="32"/>
            </w:rPr>
          </w:pPr>
          <w:r>
            <w:rPr>
              <w:rFonts w:ascii="Futura MdCn BT" w:hAnsi="Futura MdCn BT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9pt;height:46.5pt">
                <v:imagedata r:id="rId1" o:title="cs-logo-bw-1500"/>
              </v:shape>
            </w:pict>
          </w:r>
        </w:p>
        <w:p w:rsidR="00652F11" w:rsidRPr="00A830F9" w:rsidRDefault="00A1105D" w:rsidP="00A1105D">
          <w:pPr>
            <w:pStyle w:val="Header"/>
            <w:spacing w:before="480"/>
            <w:rPr>
              <w:sz w:val="36"/>
            </w:rPr>
          </w:pPr>
          <w:r>
            <w:rPr>
              <w:rFonts w:ascii="Futura MdCn BT" w:hAnsi="Futura MdCn BT"/>
              <w:sz w:val="32"/>
            </w:rPr>
            <w:t xml:space="preserve"> </w:t>
          </w:r>
          <w:r w:rsidR="00652F11" w:rsidRPr="00A830F9">
            <w:rPr>
              <w:rFonts w:ascii="Futura MdCn BT" w:hAnsi="Futura MdCn BT"/>
              <w:sz w:val="32"/>
            </w:rPr>
            <w:t xml:space="preserve">Supplementary Agreement - </w:t>
          </w:r>
          <w:r w:rsidR="00DB460D">
            <w:rPr>
              <w:rFonts w:ascii="Futura MdCn BT" w:hAnsi="Futura MdCn BT"/>
              <w:sz w:val="32"/>
            </w:rPr>
            <w:t>Corporate</w:t>
          </w:r>
          <w:r w:rsidR="00652F11" w:rsidRPr="00A830F9">
            <w:rPr>
              <w:rFonts w:ascii="Futura MdCn BT" w:hAnsi="Futura MdCn BT"/>
              <w:sz w:val="32"/>
            </w:rPr>
            <w:t xml:space="preserve"> Partner</w:t>
          </w:r>
        </w:p>
      </w:tc>
      <w:tc>
        <w:tcPr>
          <w:tcW w:w="3690" w:type="dxa"/>
        </w:tcPr>
        <w:p w:rsidR="00652F11" w:rsidRDefault="00652F11">
          <w:pPr>
            <w:spacing w:line="180" w:lineRule="exact"/>
            <w:jc w:val="right"/>
            <w:rPr>
              <w:rFonts w:ascii="Futura Bk BT" w:hAnsi="Futura Bk BT"/>
              <w:b/>
              <w:sz w:val="18"/>
            </w:rPr>
          </w:pPr>
          <w:r>
            <w:rPr>
              <w:rFonts w:ascii="Futura Hv BT" w:hAnsi="Futura Hv BT"/>
              <w:b/>
              <w:sz w:val="18"/>
            </w:rPr>
            <w:t>ComponentSource</w:t>
          </w:r>
        </w:p>
        <w:p w:rsidR="00652F11" w:rsidRDefault="00A6081E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The White Building</w:t>
          </w:r>
        </w:p>
        <w:p w:rsidR="002302D6" w:rsidRDefault="00A6081E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33 King’s Road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Reading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Berkshire</w:t>
          </w:r>
        </w:p>
        <w:p w:rsidR="00652F11" w:rsidRDefault="002302D6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 xml:space="preserve">RG1 </w:t>
          </w:r>
          <w:r w:rsidR="00A6081E">
            <w:rPr>
              <w:rFonts w:ascii="Futura Bk BT" w:hAnsi="Futura Bk BT"/>
              <w:sz w:val="18"/>
            </w:rPr>
            <w:t>3AR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smartTag w:uri="urn:schemas-microsoft-com:office:smarttags" w:element="country-region">
            <w:smartTag w:uri="urn:schemas-microsoft-com:office:smarttags" w:element="place">
              <w:r>
                <w:rPr>
                  <w:rFonts w:ascii="Futura Bk BT" w:hAnsi="Futura Bk BT"/>
                  <w:sz w:val="18"/>
                </w:rPr>
                <w:t>United Kingdom</w:t>
              </w:r>
            </w:smartTag>
          </w:smartTag>
        </w:p>
        <w:p w:rsidR="00652F11" w:rsidRDefault="00652F11">
          <w:pPr>
            <w:spacing w:before="80"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Hv BT" w:hAnsi="Futura Hv BT"/>
              <w:sz w:val="18"/>
            </w:rPr>
            <w:t>Tel: +44 118 958 1111</w:t>
          </w:r>
        </w:p>
        <w:p w:rsidR="00652F11" w:rsidRDefault="00652F11">
          <w:pPr>
            <w:spacing w:line="180" w:lineRule="exact"/>
            <w:jc w:val="right"/>
            <w:rPr>
              <w:rFonts w:ascii="Futura Bk BT" w:hAnsi="Futura Bk BT"/>
              <w:sz w:val="18"/>
            </w:rPr>
          </w:pPr>
          <w:r>
            <w:rPr>
              <w:rFonts w:ascii="Futura Bk BT" w:hAnsi="Futura Bk BT"/>
              <w:sz w:val="18"/>
            </w:rPr>
            <w:t>Fax: +44 118 958 9999</w:t>
          </w:r>
        </w:p>
        <w:p w:rsidR="00652F11" w:rsidRDefault="00652F11">
          <w:pPr>
            <w:pStyle w:val="Header"/>
            <w:jc w:val="right"/>
          </w:pPr>
          <w:r>
            <w:rPr>
              <w:rFonts w:ascii="Futura Bk BT" w:hAnsi="Futura Bk BT"/>
              <w:sz w:val="18"/>
            </w:rPr>
            <w:t>www.componentsource.com</w:t>
          </w:r>
        </w:p>
      </w:tc>
    </w:tr>
  </w:tbl>
  <w:p w:rsidR="00652F11" w:rsidRDefault="00652F11">
    <w:pPr>
      <w:pStyle w:val="Header"/>
      <w:rPr>
        <w:sz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F11" w:rsidRDefault="00652F11">
    <w:pPr>
      <w:pStyle w:val="Header"/>
      <w:jc w:val="center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Supplementary Agreement to ComponentSource Worldwide Product Inclusion and Reseller Agreement </w:t>
    </w:r>
  </w:p>
  <w:p w:rsidR="00652F11" w:rsidRDefault="00652F11">
    <w:pPr>
      <w:pStyle w:val="Header"/>
      <w:jc w:val="center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>Terms and Conditions</w:t>
    </w:r>
  </w:p>
  <w:p w:rsidR="00652F11" w:rsidRDefault="00652F11">
    <w:pPr>
      <w:pStyle w:val="Header"/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406D04"/>
    <w:multiLevelType w:val="multilevel"/>
    <w:tmpl w:val="F156F75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7CA7F7F"/>
    <w:multiLevelType w:val="singleLevel"/>
    <w:tmpl w:val="1D628C88"/>
    <w:lvl w:ilvl="0">
      <w:start w:val="7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CAB1D52"/>
    <w:multiLevelType w:val="multilevel"/>
    <w:tmpl w:val="CB9CD4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ED792A"/>
    <w:multiLevelType w:val="hybridMultilevel"/>
    <w:tmpl w:val="15A849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354F"/>
    <w:multiLevelType w:val="multilevel"/>
    <w:tmpl w:val="C1B614E2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7A9751D"/>
    <w:multiLevelType w:val="hybridMultilevel"/>
    <w:tmpl w:val="44584714"/>
    <w:lvl w:ilvl="0" w:tplc="4DA41A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C0054E"/>
    <w:multiLevelType w:val="hybridMultilevel"/>
    <w:tmpl w:val="69565D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74F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2A7874"/>
    <w:multiLevelType w:val="multilevel"/>
    <w:tmpl w:val="AAC49A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0F63BAE"/>
    <w:multiLevelType w:val="hybridMultilevel"/>
    <w:tmpl w:val="6D8C05D2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1475103"/>
    <w:multiLevelType w:val="hybridMultilevel"/>
    <w:tmpl w:val="92B0ECEC"/>
    <w:lvl w:ilvl="0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F6A59"/>
    <w:multiLevelType w:val="hybridMultilevel"/>
    <w:tmpl w:val="12A0C2BC"/>
    <w:lvl w:ilvl="0" w:tplc="05B2C3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FD160E"/>
    <w:multiLevelType w:val="hybridMultilevel"/>
    <w:tmpl w:val="3B0207FA"/>
    <w:lvl w:ilvl="0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3342A7"/>
    <w:multiLevelType w:val="multilevel"/>
    <w:tmpl w:val="913AC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5" w15:restartNumberingAfterBreak="0">
    <w:nsid w:val="3DCD28AF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E1158A4"/>
    <w:multiLevelType w:val="hybridMultilevel"/>
    <w:tmpl w:val="97B44616"/>
    <w:lvl w:ilvl="0" w:tplc="0836532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2174CDA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4F68D7"/>
    <w:multiLevelType w:val="multilevel"/>
    <w:tmpl w:val="B180F7C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957621F"/>
    <w:multiLevelType w:val="singleLevel"/>
    <w:tmpl w:val="F2AE86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4B7E7758"/>
    <w:multiLevelType w:val="hybridMultilevel"/>
    <w:tmpl w:val="C19E55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8A2297"/>
    <w:multiLevelType w:val="singleLevel"/>
    <w:tmpl w:val="6736FF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EDC20DF"/>
    <w:multiLevelType w:val="singleLevel"/>
    <w:tmpl w:val="9B1854EE"/>
    <w:lvl w:ilvl="0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52181C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5F30150"/>
    <w:multiLevelType w:val="singleLevel"/>
    <w:tmpl w:val="2272B2BE"/>
    <w:lvl w:ilvl="0">
      <w:start w:val="20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4" w15:restartNumberingAfterBreak="0">
    <w:nsid w:val="57A0684F"/>
    <w:multiLevelType w:val="hybridMultilevel"/>
    <w:tmpl w:val="DC401362"/>
    <w:lvl w:ilvl="0" w:tplc="E2BE0E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B4528A"/>
    <w:multiLevelType w:val="hybridMultilevel"/>
    <w:tmpl w:val="5C5E0B8E"/>
    <w:lvl w:ilvl="0" w:tplc="0C4E62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C6B19"/>
    <w:multiLevelType w:val="hybridMultilevel"/>
    <w:tmpl w:val="D01E87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D03B0"/>
    <w:multiLevelType w:val="hybridMultilevel"/>
    <w:tmpl w:val="E7403C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6053F2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45CC6"/>
    <w:multiLevelType w:val="hybridMultilevel"/>
    <w:tmpl w:val="E5F8E85A"/>
    <w:lvl w:ilvl="0" w:tplc="FB60481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90FFB"/>
    <w:multiLevelType w:val="hybridMultilevel"/>
    <w:tmpl w:val="9DA8C7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20F35"/>
    <w:multiLevelType w:val="hybridMultilevel"/>
    <w:tmpl w:val="0A468376"/>
    <w:lvl w:ilvl="0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1F1951"/>
    <w:multiLevelType w:val="multilevel"/>
    <w:tmpl w:val="FE6649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2" w15:restartNumberingAfterBreak="0">
    <w:nsid w:val="69193F70"/>
    <w:multiLevelType w:val="singleLevel"/>
    <w:tmpl w:val="DD688668"/>
    <w:lvl w:ilvl="0">
      <w:start w:val="10"/>
      <w:numFmt w:val="lowerLetter"/>
      <w:lvlText w:val="%1)"/>
      <w:lvlJc w:val="left"/>
      <w:pPr>
        <w:tabs>
          <w:tab w:val="num" w:pos="360"/>
        </w:tabs>
        <w:ind w:left="283" w:hanging="283"/>
      </w:pPr>
    </w:lvl>
  </w:abstractNum>
  <w:abstractNum w:abstractNumId="33" w15:restartNumberingAfterBreak="0">
    <w:nsid w:val="6ADD7178"/>
    <w:multiLevelType w:val="multilevel"/>
    <w:tmpl w:val="C868E63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CEC6A90"/>
    <w:multiLevelType w:val="singleLevel"/>
    <w:tmpl w:val="0809000F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16B6F9F"/>
    <w:multiLevelType w:val="multilevel"/>
    <w:tmpl w:val="0A549F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AFB48ED"/>
    <w:multiLevelType w:val="hybridMultilevel"/>
    <w:tmpl w:val="DD6AEE56"/>
    <w:lvl w:ilvl="0" w:tplc="005052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60987"/>
    <w:multiLevelType w:val="singleLevel"/>
    <w:tmpl w:val="3D125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7CD67A9E"/>
    <w:multiLevelType w:val="hybridMultilevel"/>
    <w:tmpl w:val="B6D487D4"/>
    <w:lvl w:ilvl="0" w:tplc="046053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20"/>
    <w:lvlOverride w:ilvl="0">
      <w:lvl w:ilvl="0">
        <w:start w:val="9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</w:num>
  <w:num w:numId="5">
    <w:abstractNumId w:val="2"/>
    <w:lvlOverride w:ilvl="0">
      <w:lvl w:ilvl="0">
        <w:start w:val="8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32"/>
  </w:num>
  <w:num w:numId="8">
    <w:abstractNumId w:val="31"/>
  </w:num>
  <w:num w:numId="9">
    <w:abstractNumId w:val="14"/>
  </w:num>
  <w:num w:numId="10">
    <w:abstractNumId w:val="37"/>
  </w:num>
  <w:num w:numId="11">
    <w:abstractNumId w:val="15"/>
  </w:num>
  <w:num w:numId="12">
    <w:abstractNumId w:val="21"/>
  </w:num>
  <w:num w:numId="13">
    <w:abstractNumId w:val="17"/>
  </w:num>
  <w:num w:numId="14">
    <w:abstractNumId w:val="1"/>
  </w:num>
  <w:num w:numId="15">
    <w:abstractNumId w:val="9"/>
  </w:num>
  <w:num w:numId="16">
    <w:abstractNumId w:val="23"/>
  </w:num>
  <w:num w:numId="17">
    <w:abstractNumId w:val="34"/>
  </w:num>
  <w:num w:numId="18">
    <w:abstractNumId w:val="5"/>
  </w:num>
  <w:num w:numId="19">
    <w:abstractNumId w:val="0"/>
    <w:lvlOverride w:ilvl="0">
      <w:startOverride w:val="19"/>
    </w:lvlOverride>
  </w:num>
  <w:num w:numId="20">
    <w:abstractNumId w:val="18"/>
  </w:num>
  <w:num w:numId="21">
    <w:abstractNumId w:val="13"/>
  </w:num>
  <w:num w:numId="22">
    <w:abstractNumId w:val="11"/>
  </w:num>
  <w:num w:numId="23">
    <w:abstractNumId w:val="30"/>
  </w:num>
  <w:num w:numId="24">
    <w:abstractNumId w:val="22"/>
  </w:num>
  <w:num w:numId="25">
    <w:abstractNumId w:val="24"/>
  </w:num>
  <w:num w:numId="26">
    <w:abstractNumId w:val="16"/>
  </w:num>
  <w:num w:numId="27">
    <w:abstractNumId w:val="29"/>
  </w:num>
  <w:num w:numId="28">
    <w:abstractNumId w:val="19"/>
  </w:num>
  <w:num w:numId="29">
    <w:abstractNumId w:val="25"/>
  </w:num>
  <w:num w:numId="30">
    <w:abstractNumId w:val="35"/>
  </w:num>
  <w:num w:numId="31">
    <w:abstractNumId w:val="33"/>
  </w:num>
  <w:num w:numId="32">
    <w:abstractNumId w:val="28"/>
  </w:num>
  <w:num w:numId="33">
    <w:abstractNumId w:val="7"/>
  </w:num>
  <w:num w:numId="34">
    <w:abstractNumId w:val="27"/>
  </w:num>
  <w:num w:numId="35">
    <w:abstractNumId w:val="10"/>
  </w:num>
  <w:num w:numId="36">
    <w:abstractNumId w:val="4"/>
  </w:num>
  <w:num w:numId="37">
    <w:abstractNumId w:val="26"/>
  </w:num>
  <w:num w:numId="38">
    <w:abstractNumId w:val="0"/>
  </w:num>
  <w:num w:numId="39">
    <w:abstractNumId w:val="0"/>
  </w:num>
  <w:num w:numId="40">
    <w:abstractNumId w:val="0"/>
  </w:num>
  <w:num w:numId="41">
    <w:abstractNumId w:val="36"/>
  </w:num>
  <w:num w:numId="42">
    <w:abstractNumId w:val="12"/>
  </w:num>
  <w:num w:numId="43">
    <w:abstractNumId w:val="6"/>
  </w:num>
  <w:num w:numId="44">
    <w:abstractNumId w:val="8"/>
  </w:num>
  <w:num w:numId="45">
    <w:abstractNumId w:val="3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91D"/>
    <w:rsid w:val="000037C5"/>
    <w:rsid w:val="00020837"/>
    <w:rsid w:val="00032FAE"/>
    <w:rsid w:val="00035F1B"/>
    <w:rsid w:val="00047181"/>
    <w:rsid w:val="000511B9"/>
    <w:rsid w:val="00053C37"/>
    <w:rsid w:val="00062C8B"/>
    <w:rsid w:val="00065921"/>
    <w:rsid w:val="0006659B"/>
    <w:rsid w:val="000678A7"/>
    <w:rsid w:val="00073756"/>
    <w:rsid w:val="0007617A"/>
    <w:rsid w:val="00083D59"/>
    <w:rsid w:val="00083F3A"/>
    <w:rsid w:val="000942AE"/>
    <w:rsid w:val="000A1F95"/>
    <w:rsid w:val="000A4092"/>
    <w:rsid w:val="000B3C3C"/>
    <w:rsid w:val="000B3FE2"/>
    <w:rsid w:val="00103584"/>
    <w:rsid w:val="00103DF0"/>
    <w:rsid w:val="00104444"/>
    <w:rsid w:val="00125F1B"/>
    <w:rsid w:val="00143674"/>
    <w:rsid w:val="00162175"/>
    <w:rsid w:val="0016452E"/>
    <w:rsid w:val="00170CB9"/>
    <w:rsid w:val="0018346C"/>
    <w:rsid w:val="00192A1D"/>
    <w:rsid w:val="001B0ACF"/>
    <w:rsid w:val="001B64B6"/>
    <w:rsid w:val="001C78A0"/>
    <w:rsid w:val="001E3BF4"/>
    <w:rsid w:val="001E41F5"/>
    <w:rsid w:val="001E4DD7"/>
    <w:rsid w:val="002053D5"/>
    <w:rsid w:val="00217A91"/>
    <w:rsid w:val="00220775"/>
    <w:rsid w:val="00225847"/>
    <w:rsid w:val="00226DF6"/>
    <w:rsid w:val="002302D6"/>
    <w:rsid w:val="00267FA4"/>
    <w:rsid w:val="00277E37"/>
    <w:rsid w:val="00290456"/>
    <w:rsid w:val="0029074F"/>
    <w:rsid w:val="00294923"/>
    <w:rsid w:val="0029766D"/>
    <w:rsid w:val="002A141A"/>
    <w:rsid w:val="002A340E"/>
    <w:rsid w:val="002A3D50"/>
    <w:rsid w:val="002A5C7E"/>
    <w:rsid w:val="002A7937"/>
    <w:rsid w:val="002B191D"/>
    <w:rsid w:val="002C5990"/>
    <w:rsid w:val="002C6D16"/>
    <w:rsid w:val="002E213C"/>
    <w:rsid w:val="002F6F60"/>
    <w:rsid w:val="003138D5"/>
    <w:rsid w:val="003243C3"/>
    <w:rsid w:val="00325C42"/>
    <w:rsid w:val="00330B09"/>
    <w:rsid w:val="00336AF9"/>
    <w:rsid w:val="003403EA"/>
    <w:rsid w:val="0036249C"/>
    <w:rsid w:val="003A24C5"/>
    <w:rsid w:val="003A2EEC"/>
    <w:rsid w:val="003A4BDE"/>
    <w:rsid w:val="003C0117"/>
    <w:rsid w:val="003C1777"/>
    <w:rsid w:val="003D3743"/>
    <w:rsid w:val="003D77B4"/>
    <w:rsid w:val="003E1159"/>
    <w:rsid w:val="003E1B5F"/>
    <w:rsid w:val="003E3CAF"/>
    <w:rsid w:val="0040147D"/>
    <w:rsid w:val="00425B99"/>
    <w:rsid w:val="00446AAD"/>
    <w:rsid w:val="00460944"/>
    <w:rsid w:val="00465BF8"/>
    <w:rsid w:val="00472E6A"/>
    <w:rsid w:val="0048427B"/>
    <w:rsid w:val="00493F18"/>
    <w:rsid w:val="004A1CFA"/>
    <w:rsid w:val="004B117F"/>
    <w:rsid w:val="004C1D36"/>
    <w:rsid w:val="004E311D"/>
    <w:rsid w:val="00507E44"/>
    <w:rsid w:val="0051398B"/>
    <w:rsid w:val="00532913"/>
    <w:rsid w:val="0057075A"/>
    <w:rsid w:val="005B2598"/>
    <w:rsid w:val="005B25AE"/>
    <w:rsid w:val="005C1FC2"/>
    <w:rsid w:val="005C3F67"/>
    <w:rsid w:val="005D2C3D"/>
    <w:rsid w:val="005D3C14"/>
    <w:rsid w:val="005E62EB"/>
    <w:rsid w:val="005E7390"/>
    <w:rsid w:val="0060026E"/>
    <w:rsid w:val="0060435F"/>
    <w:rsid w:val="00606479"/>
    <w:rsid w:val="006156BD"/>
    <w:rsid w:val="00617DF7"/>
    <w:rsid w:val="00636A2F"/>
    <w:rsid w:val="0064054E"/>
    <w:rsid w:val="00647504"/>
    <w:rsid w:val="00652A13"/>
    <w:rsid w:val="00652F11"/>
    <w:rsid w:val="00655A7D"/>
    <w:rsid w:val="00656DAC"/>
    <w:rsid w:val="00670D07"/>
    <w:rsid w:val="00682340"/>
    <w:rsid w:val="006B0284"/>
    <w:rsid w:val="006B318F"/>
    <w:rsid w:val="006C414D"/>
    <w:rsid w:val="006E0D7F"/>
    <w:rsid w:val="006E47EB"/>
    <w:rsid w:val="00713A40"/>
    <w:rsid w:val="00720E94"/>
    <w:rsid w:val="00731B64"/>
    <w:rsid w:val="00733A8A"/>
    <w:rsid w:val="00737BC3"/>
    <w:rsid w:val="00784268"/>
    <w:rsid w:val="007A5035"/>
    <w:rsid w:val="007A6103"/>
    <w:rsid w:val="007C2F52"/>
    <w:rsid w:val="007C314A"/>
    <w:rsid w:val="007C439D"/>
    <w:rsid w:val="007C7BDB"/>
    <w:rsid w:val="007D020D"/>
    <w:rsid w:val="007D3837"/>
    <w:rsid w:val="007D63EF"/>
    <w:rsid w:val="007E2E75"/>
    <w:rsid w:val="007F41FB"/>
    <w:rsid w:val="008157FE"/>
    <w:rsid w:val="008163E9"/>
    <w:rsid w:val="00820B91"/>
    <w:rsid w:val="00824067"/>
    <w:rsid w:val="008249AA"/>
    <w:rsid w:val="008300B5"/>
    <w:rsid w:val="008354DF"/>
    <w:rsid w:val="00864BDB"/>
    <w:rsid w:val="0086537E"/>
    <w:rsid w:val="00870564"/>
    <w:rsid w:val="00872863"/>
    <w:rsid w:val="008818AC"/>
    <w:rsid w:val="00894210"/>
    <w:rsid w:val="0089436B"/>
    <w:rsid w:val="008A1C7F"/>
    <w:rsid w:val="008B1658"/>
    <w:rsid w:val="008B459C"/>
    <w:rsid w:val="008C6FA2"/>
    <w:rsid w:val="008D191E"/>
    <w:rsid w:val="008D5220"/>
    <w:rsid w:val="008E6B1F"/>
    <w:rsid w:val="008F365C"/>
    <w:rsid w:val="00900F82"/>
    <w:rsid w:val="00903013"/>
    <w:rsid w:val="009064AC"/>
    <w:rsid w:val="00911B32"/>
    <w:rsid w:val="00944E15"/>
    <w:rsid w:val="00965C40"/>
    <w:rsid w:val="00967D4B"/>
    <w:rsid w:val="00980EBC"/>
    <w:rsid w:val="00986996"/>
    <w:rsid w:val="009A5015"/>
    <w:rsid w:val="009A7FF8"/>
    <w:rsid w:val="009B569B"/>
    <w:rsid w:val="009B6817"/>
    <w:rsid w:val="009C61A7"/>
    <w:rsid w:val="009E0AA1"/>
    <w:rsid w:val="009E2ADC"/>
    <w:rsid w:val="009F6337"/>
    <w:rsid w:val="00A06C7A"/>
    <w:rsid w:val="00A0788C"/>
    <w:rsid w:val="00A10C1C"/>
    <w:rsid w:val="00A1105D"/>
    <w:rsid w:val="00A1552D"/>
    <w:rsid w:val="00A202A1"/>
    <w:rsid w:val="00A21296"/>
    <w:rsid w:val="00A254D5"/>
    <w:rsid w:val="00A43A38"/>
    <w:rsid w:val="00A6081E"/>
    <w:rsid w:val="00A830F9"/>
    <w:rsid w:val="00A84F03"/>
    <w:rsid w:val="00A959F2"/>
    <w:rsid w:val="00A95C7E"/>
    <w:rsid w:val="00AA033E"/>
    <w:rsid w:val="00AB3BC4"/>
    <w:rsid w:val="00AC5631"/>
    <w:rsid w:val="00AC65E7"/>
    <w:rsid w:val="00AD2097"/>
    <w:rsid w:val="00AD33A4"/>
    <w:rsid w:val="00AF5D99"/>
    <w:rsid w:val="00B056C4"/>
    <w:rsid w:val="00B229DE"/>
    <w:rsid w:val="00B27506"/>
    <w:rsid w:val="00B31567"/>
    <w:rsid w:val="00B31D6C"/>
    <w:rsid w:val="00B35F38"/>
    <w:rsid w:val="00B36AA5"/>
    <w:rsid w:val="00B448A9"/>
    <w:rsid w:val="00B54761"/>
    <w:rsid w:val="00B626F9"/>
    <w:rsid w:val="00B86452"/>
    <w:rsid w:val="00B879DD"/>
    <w:rsid w:val="00BA1223"/>
    <w:rsid w:val="00BA3E1B"/>
    <w:rsid w:val="00BC516B"/>
    <w:rsid w:val="00BD0E4D"/>
    <w:rsid w:val="00BD2EA3"/>
    <w:rsid w:val="00BE6DEA"/>
    <w:rsid w:val="00BF2C8E"/>
    <w:rsid w:val="00C10360"/>
    <w:rsid w:val="00C12335"/>
    <w:rsid w:val="00C133CF"/>
    <w:rsid w:val="00C15311"/>
    <w:rsid w:val="00C16786"/>
    <w:rsid w:val="00C22F3E"/>
    <w:rsid w:val="00C40367"/>
    <w:rsid w:val="00C63FA9"/>
    <w:rsid w:val="00CA6940"/>
    <w:rsid w:val="00CB3050"/>
    <w:rsid w:val="00CB310E"/>
    <w:rsid w:val="00CB78D3"/>
    <w:rsid w:val="00CF59AE"/>
    <w:rsid w:val="00CF5B61"/>
    <w:rsid w:val="00D06DB6"/>
    <w:rsid w:val="00D1264D"/>
    <w:rsid w:val="00D17A58"/>
    <w:rsid w:val="00D22B18"/>
    <w:rsid w:val="00D27DFD"/>
    <w:rsid w:val="00D43755"/>
    <w:rsid w:val="00D57FEE"/>
    <w:rsid w:val="00D64813"/>
    <w:rsid w:val="00D6577A"/>
    <w:rsid w:val="00D71F56"/>
    <w:rsid w:val="00D81B53"/>
    <w:rsid w:val="00D84892"/>
    <w:rsid w:val="00DB460D"/>
    <w:rsid w:val="00DB6784"/>
    <w:rsid w:val="00DC17BF"/>
    <w:rsid w:val="00DC23F7"/>
    <w:rsid w:val="00DC775E"/>
    <w:rsid w:val="00DF61DE"/>
    <w:rsid w:val="00E01A72"/>
    <w:rsid w:val="00E050EF"/>
    <w:rsid w:val="00E21650"/>
    <w:rsid w:val="00E448E6"/>
    <w:rsid w:val="00E44F2B"/>
    <w:rsid w:val="00E56E5B"/>
    <w:rsid w:val="00E6315E"/>
    <w:rsid w:val="00E64908"/>
    <w:rsid w:val="00E73C00"/>
    <w:rsid w:val="00E752B3"/>
    <w:rsid w:val="00E82B82"/>
    <w:rsid w:val="00EA7FFE"/>
    <w:rsid w:val="00EB0F93"/>
    <w:rsid w:val="00ED27E9"/>
    <w:rsid w:val="00ED2AF5"/>
    <w:rsid w:val="00EE5F58"/>
    <w:rsid w:val="00F1368E"/>
    <w:rsid w:val="00F13B9A"/>
    <w:rsid w:val="00F40FC7"/>
    <w:rsid w:val="00F42217"/>
    <w:rsid w:val="00F43A94"/>
    <w:rsid w:val="00F56BB0"/>
    <w:rsid w:val="00F56FC5"/>
    <w:rsid w:val="00F80231"/>
    <w:rsid w:val="00F8256A"/>
    <w:rsid w:val="00F9492C"/>
    <w:rsid w:val="00FA2DE7"/>
    <w:rsid w:val="00FC5890"/>
    <w:rsid w:val="00FE0392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9B4F8EF6-0A07-4C24-B19F-F6F7F61A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ManagementReports">
    <w:name w:val="Management Reports"/>
    <w:basedOn w:val="Normal"/>
    <w:pPr>
      <w:tabs>
        <w:tab w:val="left" w:pos="360"/>
        <w:tab w:val="left" w:pos="1170"/>
      </w:tabs>
      <w:jc w:val="center"/>
    </w:pPr>
    <w:rPr>
      <w:rFonts w:ascii="Arial Narrow" w:hAnsi="Arial Narrow"/>
      <w:b/>
      <w:sz w:val="28"/>
      <w:u w:val="single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Arial" w:hAnsi="Arial"/>
      <w:sz w:val="18"/>
    </w:rPr>
  </w:style>
  <w:style w:type="paragraph" w:styleId="NormalIndent">
    <w:name w:val="Normal Indent"/>
    <w:basedOn w:val="Normal"/>
    <w:pPr>
      <w:spacing w:before="60"/>
      <w:ind w:left="360" w:hanging="360"/>
      <w:jc w:val="both"/>
    </w:pPr>
    <w:rPr>
      <w:rFonts w:ascii="Helvetica" w:hAnsi="Helvetica"/>
      <w:sz w:val="14"/>
    </w:rPr>
  </w:style>
  <w:style w:type="paragraph" w:customStyle="1" w:styleId="NoLarge">
    <w:name w:val="No. Large"/>
    <w:basedOn w:val="Normal"/>
    <w:rPr>
      <w:rFonts w:ascii="Univers" w:hAnsi="Univers"/>
      <w:b/>
      <w:sz w:val="16"/>
    </w:rPr>
  </w:style>
  <w:style w:type="paragraph" w:customStyle="1" w:styleId="LettersIndent">
    <w:name w:val="Letters Indent"/>
    <w:basedOn w:val="Normal"/>
    <w:pPr>
      <w:ind w:left="720" w:right="360" w:hanging="360"/>
      <w:jc w:val="both"/>
    </w:pPr>
    <w:rPr>
      <w:rFonts w:ascii="Helvetica" w:hAnsi="Helvetica"/>
      <w:sz w:val="14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720"/>
    </w:pPr>
    <w:rPr>
      <w:rFonts w:ascii="Arial" w:hAnsi="Arial" w:cs="Arial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720"/>
    </w:pPr>
    <w:rPr>
      <w:rFonts w:ascii="Arial" w:hAnsi="Arial" w:cs="Arial"/>
      <w:sz w:val="24"/>
      <w:szCs w:val="24"/>
      <w:lang w:val="en-US"/>
    </w:rPr>
  </w:style>
  <w:style w:type="character" w:styleId="Hyperlink">
    <w:name w:val="Hyperlink"/>
    <w:rsid w:val="000A4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Reseller%20Agreements\New%20Agreements%20for%202005\CSPROF%20ComponentSource%20Professional%20Partner%20Supplement%2006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CSPROF ComponentSource Professional Partner Supplement 0605</Template>
  <TotalTime>0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ComponentSource Corporate Partner Supplement 052018</vt:lpstr>
    </vt:vector>
  </TitlesOfParts>
  <Manager>Harry Kelly/Paul Klinger</Manager>
  <Company>ComponentSource(R)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ComponentSource Corporate Partner Supplement 052018</dc:title>
  <dc:subject>CSCORP 082011 Corp Partner Supplement</dc:subject>
  <dc:creator>Harry Kelly/Paul Klinger</dc:creator>
  <cp:keywords>CSCORP</cp:keywords>
  <dc:description>(c) ComponentSource(R) 2004-2018
All rights reserved.
Private and confidential.</dc:description>
  <cp:lastModifiedBy>Harry Kelly</cp:lastModifiedBy>
  <cp:revision>2</cp:revision>
  <cp:lastPrinted>2011-08-05T15:42:00Z</cp:lastPrinted>
  <dcterms:created xsi:type="dcterms:W3CDTF">2018-05-23T10:33:00Z</dcterms:created>
  <dcterms:modified xsi:type="dcterms:W3CDTF">2018-05-23T10:33:00Z</dcterms:modified>
</cp:coreProperties>
</file>